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C3C" w:rsidRDefault="00E17C3C" w:rsidP="00E17C3C">
      <w:pPr>
        <w:pStyle w:val="1"/>
        <w:topLinePunct/>
        <w:spacing w:before="0" w:beforeAutospacing="0" w:after="0" w:afterAutospacing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附件6：</w:t>
      </w:r>
    </w:p>
    <w:p w:rsidR="00E17C3C" w:rsidRDefault="00E17C3C" w:rsidP="00E17C3C">
      <w:pPr>
        <w:topLinePunct/>
        <w:spacing w:line="360" w:lineRule="auto"/>
        <w:jc w:val="center"/>
        <w:rPr>
          <w:rFonts w:ascii="黑体" w:eastAsia="黑体" w:hAnsi="黑体" w:cs="仿宋"/>
          <w:b/>
          <w:sz w:val="36"/>
          <w:szCs w:val="36"/>
        </w:rPr>
      </w:pPr>
      <w:r>
        <w:rPr>
          <w:rFonts w:ascii="黑体" w:eastAsia="黑体" w:hAnsi="黑体" w:cs="仿宋" w:hint="eastAsia"/>
          <w:b/>
          <w:sz w:val="36"/>
          <w:szCs w:val="36"/>
        </w:rPr>
        <w:t>北京国富泰信用管理有限公司简介</w:t>
      </w:r>
    </w:p>
    <w:p w:rsidR="00E17C3C" w:rsidRDefault="00E17C3C" w:rsidP="00E17C3C">
      <w:pPr>
        <w:topLinePunct/>
        <w:ind w:firstLineChars="200" w:firstLine="560"/>
        <w:rPr>
          <w:rFonts w:ascii="仿宋_GB2312" w:eastAsia="仿宋_GB2312" w:hAnsi="宋体" w:cs="宋体"/>
          <w:kern w:val="28"/>
          <w:sz w:val="28"/>
          <w:szCs w:val="28"/>
        </w:rPr>
      </w:pPr>
      <w:r>
        <w:rPr>
          <w:rFonts w:ascii="仿宋_GB2312" w:eastAsia="仿宋_GB2312" w:hAnsi="宋体" w:cs="宋体" w:hint="eastAsia"/>
          <w:kern w:val="28"/>
          <w:sz w:val="28"/>
          <w:szCs w:val="28"/>
        </w:rPr>
        <w:t>北京国富泰信用管理有限公司成立于</w:t>
      </w:r>
      <w:r>
        <w:rPr>
          <w:rFonts w:ascii="仿宋_GB2312" w:eastAsia="仿宋_GB2312" w:hAnsi="宋体" w:cs="宋体"/>
          <w:kern w:val="28"/>
          <w:sz w:val="28"/>
          <w:szCs w:val="28"/>
        </w:rPr>
        <w:t>2003</w:t>
      </w:r>
      <w:r>
        <w:rPr>
          <w:rFonts w:ascii="仿宋_GB2312" w:eastAsia="仿宋_GB2312" w:hAnsi="宋体" w:cs="宋体" w:hint="eastAsia"/>
          <w:kern w:val="28"/>
          <w:sz w:val="28"/>
          <w:szCs w:val="28"/>
        </w:rPr>
        <w:t>年，注册资金</w:t>
      </w:r>
      <w:r>
        <w:rPr>
          <w:rFonts w:ascii="仿宋_GB2312" w:eastAsia="仿宋_GB2312" w:hAnsi="宋体" w:cs="宋体"/>
          <w:kern w:val="28"/>
          <w:sz w:val="28"/>
          <w:szCs w:val="28"/>
        </w:rPr>
        <w:t>1000</w:t>
      </w:r>
      <w:r>
        <w:rPr>
          <w:rFonts w:ascii="仿宋_GB2312" w:eastAsia="仿宋_GB2312" w:hAnsi="宋体" w:cs="宋体" w:hint="eastAsia"/>
          <w:kern w:val="28"/>
          <w:sz w:val="28"/>
          <w:szCs w:val="28"/>
        </w:rPr>
        <w:t>万元，是一家专业的信用服务机构，是中国国际电子商务中心的下属子公司，是商务部商务领域信用体系建设领导小组成员单位，也是商务部和国资委开展全国行业信用评价的执行机构。</w:t>
      </w:r>
    </w:p>
    <w:p w:rsidR="00E17C3C" w:rsidRDefault="00E17C3C" w:rsidP="00E17C3C">
      <w:pPr>
        <w:topLinePunct/>
        <w:ind w:firstLineChars="200" w:firstLine="560"/>
        <w:rPr>
          <w:rFonts w:ascii="仿宋_GB2312" w:eastAsia="仿宋_GB2312" w:hAnsi="宋体" w:cs="宋体"/>
          <w:kern w:val="28"/>
          <w:sz w:val="28"/>
          <w:szCs w:val="28"/>
        </w:rPr>
      </w:pPr>
      <w:r>
        <w:rPr>
          <w:rFonts w:ascii="仿宋_GB2312" w:eastAsia="仿宋_GB2312" w:hAnsi="宋体" w:cs="宋体"/>
          <w:kern w:val="28"/>
          <w:sz w:val="28"/>
          <w:szCs w:val="28"/>
        </w:rPr>
        <w:t>2007</w:t>
      </w:r>
      <w:r>
        <w:rPr>
          <w:rFonts w:ascii="仿宋_GB2312" w:eastAsia="仿宋_GB2312" w:hAnsi="宋体" w:cs="宋体" w:hint="eastAsia"/>
          <w:kern w:val="28"/>
          <w:sz w:val="28"/>
          <w:szCs w:val="28"/>
        </w:rPr>
        <w:t>年至今累计签约服务</w:t>
      </w:r>
      <w:r>
        <w:rPr>
          <w:rFonts w:ascii="仿宋_GB2312" w:eastAsia="仿宋_GB2312" w:hAnsi="宋体" w:cs="宋体"/>
          <w:kern w:val="28"/>
          <w:sz w:val="28"/>
          <w:szCs w:val="28"/>
        </w:rPr>
        <w:t>80</w:t>
      </w:r>
      <w:r>
        <w:rPr>
          <w:rFonts w:ascii="仿宋_GB2312" w:eastAsia="仿宋_GB2312" w:hAnsi="宋体" w:cs="宋体" w:hint="eastAsia"/>
          <w:kern w:val="28"/>
          <w:sz w:val="28"/>
          <w:szCs w:val="28"/>
        </w:rPr>
        <w:t>余家商协会，完成了</w:t>
      </w:r>
      <w:r>
        <w:rPr>
          <w:rFonts w:ascii="仿宋_GB2312" w:eastAsia="仿宋_GB2312" w:hAnsi="宋体" w:cs="宋体"/>
          <w:kern w:val="28"/>
          <w:sz w:val="28"/>
          <w:szCs w:val="28"/>
        </w:rPr>
        <w:t>100</w:t>
      </w:r>
      <w:r>
        <w:rPr>
          <w:rFonts w:ascii="仿宋_GB2312" w:eastAsia="仿宋_GB2312" w:hAnsi="宋体" w:cs="宋体" w:hint="eastAsia"/>
          <w:kern w:val="28"/>
          <w:sz w:val="28"/>
          <w:szCs w:val="28"/>
        </w:rPr>
        <w:t>余套行业信用评价指标体系，</w:t>
      </w:r>
      <w:r>
        <w:rPr>
          <w:rFonts w:ascii="仿宋_GB2312" w:eastAsia="仿宋_GB2312" w:hAnsi="宋体" w:cs="宋体"/>
          <w:kern w:val="28"/>
          <w:sz w:val="28"/>
          <w:szCs w:val="28"/>
        </w:rPr>
        <w:t>4000</w:t>
      </w:r>
      <w:r>
        <w:rPr>
          <w:rFonts w:ascii="仿宋_GB2312" w:eastAsia="仿宋_GB2312" w:hAnsi="宋体" w:cs="宋体" w:hint="eastAsia"/>
          <w:kern w:val="28"/>
          <w:sz w:val="28"/>
          <w:szCs w:val="28"/>
        </w:rPr>
        <w:t>多家企业的信用等级评价和报告服务，为</w:t>
      </w:r>
      <w:r>
        <w:rPr>
          <w:rFonts w:ascii="仿宋_GB2312" w:eastAsia="仿宋_GB2312" w:hAnsi="宋体" w:cs="宋体"/>
          <w:kern w:val="28"/>
          <w:sz w:val="28"/>
          <w:szCs w:val="28"/>
        </w:rPr>
        <w:t>9000</w:t>
      </w:r>
      <w:r>
        <w:rPr>
          <w:rFonts w:ascii="仿宋_GB2312" w:eastAsia="仿宋_GB2312" w:hAnsi="宋体" w:cs="宋体" w:hint="eastAsia"/>
          <w:kern w:val="28"/>
          <w:sz w:val="28"/>
          <w:szCs w:val="28"/>
        </w:rPr>
        <w:t>多家企业出具了信用等级评审意见。行业信用评价的市场占有率达到</w:t>
      </w:r>
      <w:r>
        <w:rPr>
          <w:rFonts w:ascii="仿宋_GB2312" w:eastAsia="仿宋_GB2312" w:hAnsi="宋体" w:cs="宋体"/>
          <w:kern w:val="28"/>
          <w:sz w:val="28"/>
          <w:szCs w:val="28"/>
        </w:rPr>
        <w:t>50%</w:t>
      </w:r>
      <w:r>
        <w:rPr>
          <w:rFonts w:ascii="仿宋_GB2312" w:eastAsia="仿宋_GB2312" w:hAnsi="宋体" w:cs="宋体" w:hint="eastAsia"/>
          <w:kern w:val="28"/>
          <w:sz w:val="28"/>
          <w:szCs w:val="28"/>
        </w:rPr>
        <w:t>以上。</w:t>
      </w:r>
    </w:p>
    <w:p w:rsidR="00E17C3C" w:rsidRDefault="00E17C3C" w:rsidP="00E17C3C">
      <w:pPr>
        <w:topLinePunct/>
        <w:ind w:firstLineChars="200" w:firstLine="560"/>
        <w:rPr>
          <w:rFonts w:ascii="仿宋_GB2312" w:eastAsia="仿宋_GB2312" w:hAnsi="宋体" w:cs="宋体"/>
          <w:kern w:val="28"/>
          <w:sz w:val="28"/>
          <w:szCs w:val="28"/>
        </w:rPr>
      </w:pPr>
      <w:r>
        <w:rPr>
          <w:rFonts w:ascii="仿宋_GB2312" w:eastAsia="仿宋_GB2312" w:hAnsi="宋体" w:cs="宋体" w:hint="eastAsia"/>
          <w:kern w:val="28"/>
          <w:sz w:val="28"/>
          <w:szCs w:val="28"/>
        </w:rPr>
        <w:t>在商务部信用办和国资委行业协会办倡导与推动的行业信用评价中，为商协会提供的信用等级评价服务，主要包括制定实施方案和评价指标体系，开发信用数据申报系统，提供相关技术支持，核查信用信息，提出评价意见，开展年度复审等。</w:t>
      </w:r>
    </w:p>
    <w:p w:rsidR="00E17C3C" w:rsidRDefault="00E17C3C" w:rsidP="00E17C3C">
      <w:pPr>
        <w:topLinePunct/>
        <w:ind w:firstLineChars="200" w:firstLine="560"/>
        <w:rPr>
          <w:rFonts w:ascii="仿宋_GB2312" w:eastAsia="仿宋_GB2312" w:hAnsi="宋体" w:cs="宋体"/>
          <w:kern w:val="28"/>
          <w:sz w:val="28"/>
          <w:szCs w:val="28"/>
        </w:rPr>
      </w:pPr>
      <w:r>
        <w:rPr>
          <w:rFonts w:ascii="仿宋_GB2312" w:eastAsia="仿宋_GB2312" w:hAnsi="宋体" w:cs="宋体" w:hint="eastAsia"/>
          <w:kern w:val="28"/>
          <w:sz w:val="28"/>
          <w:szCs w:val="28"/>
        </w:rPr>
        <w:t>国富泰作为专业、第三方信用服务机构，已经成为国内具有一定行业影响力、社会公信力的信用服务机构。</w:t>
      </w:r>
    </w:p>
    <w:p w:rsidR="00531248" w:rsidRDefault="00531248" w:rsidP="00E17C3C">
      <w:bookmarkStart w:id="0" w:name="_GoBack"/>
      <w:bookmarkEnd w:id="0"/>
    </w:p>
    <w:sectPr w:rsidR="00531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73"/>
    <w:rsid w:val="004F5A73"/>
    <w:rsid w:val="00531248"/>
    <w:rsid w:val="00E1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49583-9C9B-43EF-A44C-703296FD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C3C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E17C3C"/>
    <w:pPr>
      <w:widowControl/>
      <w:spacing w:before="100" w:beforeAutospacing="1" w:after="100" w:afterAutospacing="1"/>
      <w:jc w:val="left"/>
      <w:outlineLvl w:val="0"/>
    </w:pPr>
    <w:rPr>
      <w:rFonts w:ascii="宋体" w:hAnsi="宋体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17C3C"/>
    <w:rPr>
      <w:rFonts w:ascii="宋体" w:eastAsia="宋体" w:hAnsi="宋体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2017-05-24T05:14:00Z</dcterms:created>
  <dcterms:modified xsi:type="dcterms:W3CDTF">2017-05-24T05:14:00Z</dcterms:modified>
</cp:coreProperties>
</file>