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EF9" w:rsidRDefault="00722EF9" w:rsidP="00722EF9">
      <w:pPr>
        <w:pStyle w:val="1"/>
        <w:topLinePunct/>
        <w:spacing w:before="0" w:beforeAutospacing="0" w:after="0" w:afterAutospacing="0"/>
        <w:rPr>
          <w:rFonts w:ascii="仿宋" w:eastAsia="仿宋" w:hAnsi="仿宋"/>
          <w:sz w:val="32"/>
          <w:szCs w:val="32"/>
        </w:rPr>
      </w:pPr>
      <w:r>
        <w:rPr>
          <w:rFonts w:ascii="仿宋" w:eastAsia="仿宋" w:hAnsi="仿宋" w:hint="eastAsia"/>
          <w:sz w:val="32"/>
          <w:szCs w:val="32"/>
        </w:rPr>
        <w:t>附件4：</w:t>
      </w:r>
    </w:p>
    <w:p w:rsidR="00722EF9" w:rsidRDefault="00722EF9" w:rsidP="00722EF9">
      <w:pPr>
        <w:topLinePunct/>
        <w:spacing w:beforeLines="50" w:before="156" w:afterLines="50" w:after="156" w:line="400" w:lineRule="exact"/>
        <w:jc w:val="center"/>
        <w:rPr>
          <w:rFonts w:ascii="黑体" w:eastAsia="黑体"/>
          <w:sz w:val="36"/>
          <w:szCs w:val="36"/>
        </w:rPr>
      </w:pPr>
      <w:r>
        <w:rPr>
          <w:rFonts w:ascii="黑体" w:eastAsia="黑体" w:hint="eastAsia"/>
          <w:sz w:val="36"/>
          <w:szCs w:val="36"/>
        </w:rPr>
        <w:t>中国木材与木制品行业企业信用等级评价工作简介</w:t>
      </w:r>
    </w:p>
    <w:p w:rsidR="00722EF9" w:rsidRDefault="00722EF9" w:rsidP="00722EF9">
      <w:pPr>
        <w:topLinePunct/>
        <w:rPr>
          <w:rFonts w:ascii="黑体" w:eastAsia="黑体"/>
          <w:sz w:val="30"/>
          <w:szCs w:val="30"/>
        </w:rPr>
      </w:pPr>
    </w:p>
    <w:p w:rsidR="00722EF9" w:rsidRDefault="00722EF9" w:rsidP="00722EF9">
      <w:pPr>
        <w:topLinePunct/>
        <w:rPr>
          <w:rFonts w:ascii="黑体" w:eastAsia="黑体"/>
          <w:sz w:val="30"/>
          <w:szCs w:val="30"/>
        </w:rPr>
      </w:pPr>
      <w:r>
        <w:rPr>
          <w:rFonts w:ascii="黑体" w:eastAsia="黑体" w:hint="eastAsia"/>
          <w:sz w:val="30"/>
          <w:szCs w:val="30"/>
        </w:rPr>
        <w:t>行业信用评价工作背景</w:t>
      </w:r>
    </w:p>
    <w:p w:rsidR="00722EF9" w:rsidRDefault="00722EF9" w:rsidP="00722EF9">
      <w:pPr>
        <w:topLinePunct/>
        <w:ind w:firstLineChars="200" w:firstLine="560"/>
        <w:rPr>
          <w:rFonts w:ascii="仿宋_GB2312" w:eastAsia="仿宋_GB2312" w:hAnsi="宋体"/>
          <w:sz w:val="28"/>
          <w:szCs w:val="28"/>
        </w:rPr>
      </w:pPr>
      <w:r>
        <w:rPr>
          <w:rFonts w:ascii="仿宋_GB2312" w:eastAsia="仿宋_GB2312" w:hAnsi="宋体" w:hint="eastAsia"/>
          <w:sz w:val="28"/>
          <w:szCs w:val="28"/>
        </w:rPr>
        <w:t>行业信用评价是由商务部信用工作办公室、国务院国有资产监督管理委员会行业协会联系办公室指导、推动，由国家一级行业商协会组织实施的行业信用建设的一项重要工作。</w:t>
      </w:r>
    </w:p>
    <w:p w:rsidR="00722EF9" w:rsidRDefault="00722EF9" w:rsidP="00722EF9">
      <w:pPr>
        <w:topLinePun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中国木材与木制品行业企业信用等级评价具体工作由中国木材与木制品流通协会木材企业信用工作委员会（简称信工委）负责。会员企业可随时提出参评申请。</w:t>
      </w:r>
    </w:p>
    <w:p w:rsidR="00722EF9" w:rsidRDefault="00722EF9" w:rsidP="00722EF9">
      <w:pPr>
        <w:widowControl/>
        <w:topLinePunct/>
        <w:jc w:val="left"/>
        <w:rPr>
          <w:rFonts w:ascii="黑体" w:eastAsia="黑体"/>
          <w:sz w:val="30"/>
          <w:szCs w:val="30"/>
        </w:rPr>
      </w:pPr>
      <w:r>
        <w:rPr>
          <w:rFonts w:ascii="黑体" w:eastAsia="黑体" w:hint="eastAsia"/>
          <w:sz w:val="30"/>
          <w:szCs w:val="30"/>
        </w:rPr>
        <w:t>木材与木制品行业企业信用评价</w:t>
      </w:r>
    </w:p>
    <w:p w:rsidR="00722EF9" w:rsidRDefault="00722EF9" w:rsidP="00722EF9">
      <w:pPr>
        <w:widowControl/>
        <w:topLinePunct/>
        <w:ind w:firstLineChars="200" w:firstLine="560"/>
        <w:jc w:val="left"/>
        <w:rPr>
          <w:rFonts w:ascii="仿宋_GB2312" w:eastAsia="仿宋_GB2312" w:hAnsi="宋体"/>
          <w:color w:val="000000"/>
          <w:sz w:val="28"/>
          <w:szCs w:val="28"/>
        </w:rPr>
      </w:pPr>
      <w:r>
        <w:rPr>
          <w:rFonts w:ascii="仿宋_GB2312" w:eastAsia="仿宋_GB2312" w:hint="eastAsia"/>
          <w:sz w:val="28"/>
          <w:szCs w:val="28"/>
        </w:rPr>
        <w:t>木材行业的</w:t>
      </w:r>
      <w:r>
        <w:rPr>
          <w:rFonts w:ascii="仿宋_GB2312" w:eastAsia="仿宋_GB2312" w:hAnsi="宋体" w:cs="宋体" w:hint="eastAsia"/>
          <w:color w:val="000000"/>
          <w:sz w:val="28"/>
          <w:szCs w:val="28"/>
        </w:rPr>
        <w:t>企业信用评价，是经商务部、国资委批准，</w:t>
      </w:r>
      <w:r>
        <w:rPr>
          <w:rFonts w:ascii="仿宋_GB2312" w:eastAsia="仿宋_GB2312" w:hAnsi="宋体" w:hint="eastAsia"/>
          <w:color w:val="000000"/>
          <w:sz w:val="28"/>
          <w:szCs w:val="28"/>
        </w:rPr>
        <w:t>由中国木材与木制品流通协会木材企业信用工作委员会委托第三方信用评价机构，依据采集的企业各类信息，按照有关规章、评估指标体系和标准，运用科学的评估方法，规范的评估程序，对企业</w:t>
      </w:r>
      <w:r>
        <w:rPr>
          <w:rFonts w:ascii="仿宋_GB2312" w:eastAsia="仿宋_GB2312" w:hAnsi="宋体" w:hint="eastAsia"/>
          <w:sz w:val="28"/>
          <w:szCs w:val="28"/>
        </w:rPr>
        <w:t>基础信用能力、企业经营状况、企业经济偿付能力、企业管理能力、商业信用记录和环境与社会责任</w:t>
      </w:r>
      <w:r>
        <w:rPr>
          <w:rFonts w:ascii="仿宋_GB2312" w:eastAsia="仿宋_GB2312" w:hAnsi="宋体" w:hint="eastAsia"/>
          <w:color w:val="000000"/>
          <w:sz w:val="28"/>
          <w:szCs w:val="28"/>
        </w:rPr>
        <w:t>做出综合判断和评价，并以AAA、AA、A、B、C符号表示企业信用等级的活动。</w:t>
      </w:r>
    </w:p>
    <w:p w:rsidR="00722EF9" w:rsidRDefault="00722EF9" w:rsidP="00722EF9">
      <w:pPr>
        <w:topLinePunct/>
        <w:ind w:firstLineChars="200" w:firstLine="560"/>
        <w:rPr>
          <w:rFonts w:ascii="仿宋_GB2312" w:eastAsia="仿宋_GB2312" w:hAnsi="宋体"/>
          <w:sz w:val="28"/>
          <w:szCs w:val="28"/>
        </w:rPr>
      </w:pPr>
      <w:r>
        <w:rPr>
          <w:rFonts w:ascii="仿宋_GB2312" w:eastAsia="仿宋_GB2312" w:hAnsi="宋体" w:hint="eastAsia"/>
          <w:color w:val="000000"/>
          <w:sz w:val="28"/>
          <w:szCs w:val="28"/>
        </w:rPr>
        <w:t>木材与木制品行业信用评价本着“自愿、公正、保密、非盈利”的原则进行。信用评价结果</w:t>
      </w:r>
      <w:r>
        <w:rPr>
          <w:rFonts w:ascii="仿宋_GB2312" w:eastAsia="仿宋_GB2312" w:hAnsi="宋体" w:hint="eastAsia"/>
          <w:sz w:val="28"/>
          <w:szCs w:val="28"/>
        </w:rPr>
        <w:t>是对企业经营状况、经济偿付能力、管理能力、商业信用状况以及对环境保护重视程度方面的综合、直观反映。</w:t>
      </w:r>
    </w:p>
    <w:p w:rsidR="00722EF9" w:rsidRDefault="00722EF9" w:rsidP="00722EF9">
      <w:pPr>
        <w:topLinePunct/>
        <w:spacing w:before="50" w:after="50"/>
        <w:rPr>
          <w:rFonts w:ascii="仿宋_GB2312" w:eastAsia="仿宋_GB2312" w:hAnsi="宋体"/>
          <w:bCs/>
          <w:color w:val="000000"/>
          <w:sz w:val="28"/>
          <w:szCs w:val="28"/>
        </w:rPr>
      </w:pPr>
      <w:r>
        <w:rPr>
          <w:rFonts w:ascii="仿宋_GB2312" w:eastAsia="仿宋_GB2312" w:hAnsi="宋体" w:hint="eastAsia"/>
          <w:color w:val="000000"/>
          <w:sz w:val="28"/>
          <w:szCs w:val="28"/>
        </w:rPr>
        <w:t>通过信用评价可以：有效</w:t>
      </w:r>
      <w:r>
        <w:rPr>
          <w:rFonts w:ascii="仿宋_GB2312" w:eastAsia="仿宋_GB2312" w:hint="eastAsia"/>
          <w:sz w:val="28"/>
          <w:szCs w:val="28"/>
        </w:rPr>
        <w:t>提高企业管理水平，增强企业信用风险防范</w:t>
      </w:r>
      <w:r>
        <w:rPr>
          <w:rFonts w:ascii="仿宋_GB2312" w:eastAsia="仿宋_GB2312" w:hint="eastAsia"/>
          <w:sz w:val="28"/>
          <w:szCs w:val="28"/>
        </w:rPr>
        <w:lastRenderedPageBreak/>
        <w:t>能力，降低信用风险成本，</w:t>
      </w:r>
      <w:r>
        <w:rPr>
          <w:rFonts w:ascii="仿宋_GB2312" w:eastAsia="仿宋_GB2312" w:hAnsi="宋体" w:hint="eastAsia"/>
          <w:bCs/>
          <w:color w:val="000000"/>
          <w:sz w:val="28"/>
          <w:szCs w:val="28"/>
        </w:rPr>
        <w:t>树立良好的企业信用形象；加强行业自律，提高行业信用水平，为企业创造公平竞争的市场环境。</w:t>
      </w:r>
    </w:p>
    <w:p w:rsidR="00722EF9" w:rsidRDefault="00722EF9" w:rsidP="00722EF9">
      <w:pPr>
        <w:topLinePunct/>
        <w:rPr>
          <w:rFonts w:ascii="黑体" w:eastAsia="黑体" w:hAnsi="宋体"/>
          <w:color w:val="000000"/>
          <w:sz w:val="30"/>
          <w:szCs w:val="30"/>
        </w:rPr>
      </w:pPr>
      <w:r>
        <w:rPr>
          <w:rFonts w:ascii="黑体" w:eastAsia="黑体" w:hAnsi="宋体"/>
          <w:color w:val="000000"/>
          <w:sz w:val="30"/>
          <w:szCs w:val="30"/>
        </w:rPr>
        <w:t>信用评价工作流程</w:t>
      </w:r>
    </w:p>
    <w:p w:rsidR="00722EF9" w:rsidRDefault="00722EF9" w:rsidP="00722EF9">
      <w:pPr>
        <w:topLinePunct/>
        <w:ind w:firstLineChars="196" w:firstLine="549"/>
        <w:rPr>
          <w:rFonts w:ascii="仿宋_GB2312" w:eastAsia="仿宋_GB2312" w:hAnsi="宋体"/>
          <w:color w:val="000000"/>
          <w:sz w:val="28"/>
          <w:szCs w:val="28"/>
        </w:rPr>
      </w:pPr>
      <w:r>
        <w:rPr>
          <w:rFonts w:ascii="仿宋_GB2312" w:eastAsia="仿宋_GB2312" w:hAnsi="宋体" w:hint="eastAsia"/>
          <w:color w:val="000000"/>
          <w:sz w:val="28"/>
          <w:szCs w:val="28"/>
        </w:rPr>
        <w:t>网络下载电子表格→填报材料→初审受理→征信评价→公示→终审→结果反馈与备案→发证推介→跟踪复查</w:t>
      </w:r>
    </w:p>
    <w:p w:rsidR="00722EF9" w:rsidRDefault="00722EF9" w:rsidP="00722EF9">
      <w:pPr>
        <w:topLinePunct/>
        <w:rPr>
          <w:rFonts w:ascii="黑体" w:eastAsia="黑体" w:hAnsi="宋体"/>
          <w:color w:val="000000"/>
          <w:sz w:val="30"/>
          <w:szCs w:val="30"/>
        </w:rPr>
      </w:pPr>
      <w:r>
        <w:rPr>
          <w:rFonts w:ascii="黑体" w:eastAsia="黑体" w:hAnsi="宋体" w:hint="eastAsia"/>
          <w:color w:val="000000"/>
          <w:sz w:val="30"/>
          <w:szCs w:val="30"/>
        </w:rPr>
        <w:t>信用企业宣传推广</w:t>
      </w:r>
    </w:p>
    <w:p w:rsidR="00722EF9" w:rsidRDefault="00722EF9" w:rsidP="00722EF9">
      <w:pPr>
        <w:topLinePunct/>
        <w:ind w:firstLineChars="196" w:firstLine="525"/>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企业信用评价结果将通过以下渠道进行公示：中国市场秩序网(</w:t>
      </w:r>
      <w:hyperlink r:id="rId4" w:history="1">
        <w:r>
          <w:rPr>
            <w:rFonts w:ascii="仿宋_GB2312" w:eastAsia="仿宋_GB2312" w:hAnsi="宋体" w:hint="eastAsia"/>
            <w:color w:val="000000"/>
            <w:spacing w:val="-6"/>
            <w:sz w:val="28"/>
            <w:szCs w:val="28"/>
          </w:rPr>
          <w:t>www.12312.gov.cn</w:t>
        </w:r>
      </w:hyperlink>
      <w:r>
        <w:rPr>
          <w:rFonts w:ascii="仿宋_GB2312" w:eastAsia="仿宋_GB2312" w:hAnsi="宋体" w:hint="eastAsia"/>
          <w:color w:val="000000"/>
          <w:spacing w:val="-6"/>
          <w:sz w:val="28"/>
          <w:szCs w:val="28"/>
        </w:rPr>
        <w:t>)、中国木材与木制品流通协会网(</w:t>
      </w:r>
      <w:hyperlink r:id="rId5" w:history="1">
        <w:r>
          <w:rPr>
            <w:rFonts w:ascii="仿宋_GB2312" w:eastAsia="仿宋_GB2312" w:hAnsi="宋体" w:hint="eastAsia"/>
            <w:color w:val="000000"/>
            <w:spacing w:val="-6"/>
            <w:sz w:val="28"/>
            <w:szCs w:val="28"/>
          </w:rPr>
          <w:t>www.cnwood.org</w:t>
        </w:r>
      </w:hyperlink>
      <w:r>
        <w:rPr>
          <w:rFonts w:ascii="仿宋_GB2312" w:eastAsia="仿宋_GB2312" w:hAnsi="宋体" w:hint="eastAsia"/>
          <w:color w:val="000000"/>
          <w:spacing w:val="-6"/>
          <w:sz w:val="28"/>
          <w:szCs w:val="28"/>
        </w:rPr>
        <w:t>)、中国木门网（</w:t>
      </w:r>
      <w:hyperlink r:id="rId6" w:history="1">
        <w:r>
          <w:rPr>
            <w:rFonts w:ascii="仿宋_GB2312" w:eastAsia="仿宋_GB2312" w:hAnsi="宋体" w:hint="eastAsia"/>
            <w:color w:val="000000"/>
            <w:spacing w:val="-6"/>
            <w:sz w:val="28"/>
            <w:szCs w:val="28"/>
          </w:rPr>
          <w:t>www.cndoor.org</w:t>
        </w:r>
      </w:hyperlink>
      <w:r>
        <w:rPr>
          <w:rFonts w:ascii="仿宋_GB2312" w:eastAsia="仿宋_GB2312" w:hAnsi="宋体" w:hint="eastAsia"/>
          <w:color w:val="000000"/>
          <w:spacing w:val="-6"/>
          <w:sz w:val="28"/>
          <w:szCs w:val="28"/>
        </w:rPr>
        <w:t>）、《中国木材与木制品》、《中国木材》杂志、中国建设报、中国商务信用平台（</w:t>
      </w:r>
      <w:hyperlink r:id="rId7" w:history="1">
        <w:r>
          <w:rPr>
            <w:rFonts w:ascii="仿宋_GB2312" w:eastAsia="仿宋_GB2312" w:hAnsi="宋体" w:hint="eastAsia"/>
            <w:color w:val="000000"/>
            <w:spacing w:val="-6"/>
            <w:sz w:val="28"/>
            <w:szCs w:val="28"/>
          </w:rPr>
          <w:t>www.bcpcn.com</w:t>
        </w:r>
      </w:hyperlink>
      <w:r>
        <w:rPr>
          <w:rFonts w:ascii="仿宋_GB2312" w:eastAsia="仿宋_GB2312" w:hAnsi="宋体" w:hint="eastAsia"/>
          <w:color w:val="000000"/>
          <w:spacing w:val="-6"/>
          <w:sz w:val="28"/>
          <w:szCs w:val="28"/>
        </w:rPr>
        <w:t>）。</w:t>
      </w:r>
    </w:p>
    <w:p w:rsidR="00722EF9" w:rsidRDefault="00722EF9" w:rsidP="00722EF9">
      <w:pPr>
        <w:topLinePunct/>
        <w:ind w:firstLineChars="202" w:firstLine="566"/>
        <w:rPr>
          <w:rFonts w:ascii="仿宋_GB2312" w:eastAsia="仿宋_GB2312"/>
          <w:sz w:val="28"/>
          <w:szCs w:val="28"/>
        </w:rPr>
      </w:pPr>
      <w:r>
        <w:rPr>
          <w:rFonts w:ascii="仿宋_GB2312" w:eastAsia="仿宋_GB2312" w:hint="eastAsia"/>
          <w:sz w:val="28"/>
          <w:szCs w:val="28"/>
        </w:rPr>
        <w:t>为企业融资、进出口贸易、信用保险、工程投标、政府采购以及争取各种优惠政策提供资格依据；</w:t>
      </w:r>
    </w:p>
    <w:p w:rsidR="00722EF9" w:rsidRDefault="00722EF9" w:rsidP="00722EF9">
      <w:pPr>
        <w:topLinePunct/>
        <w:spacing w:beforeLines="50" w:before="156" w:afterLines="50" w:after="156" w:line="560" w:lineRule="exact"/>
        <w:rPr>
          <w:rFonts w:ascii="仿宋_GB2312" w:eastAsia="仿宋_GB2312"/>
          <w:sz w:val="28"/>
          <w:szCs w:val="28"/>
        </w:rPr>
      </w:pPr>
      <w:r>
        <w:rPr>
          <w:rFonts w:ascii="黑体" w:eastAsia="黑体" w:hint="eastAsia"/>
          <w:sz w:val="30"/>
          <w:szCs w:val="30"/>
        </w:rPr>
        <w:t>信用企业宣传推广</w:t>
      </w:r>
      <w:r>
        <w:rPr>
          <w:rFonts w:ascii="仿宋_GB2312" w:eastAsia="仿宋_GB2312"/>
          <w:sz w:val="28"/>
          <w:szCs w:val="28"/>
        </w:rPr>
        <w:br/>
      </w:r>
      <w:r>
        <w:rPr>
          <w:rFonts w:ascii="仿宋_GB2312" w:eastAsia="仿宋_GB2312" w:hint="eastAsia"/>
          <w:sz w:val="28"/>
          <w:szCs w:val="28"/>
        </w:rPr>
        <w:t xml:space="preserve">    </w:t>
      </w:r>
      <w:r>
        <w:rPr>
          <w:rFonts w:ascii="仿宋_GB2312" w:eastAsia="仿宋_GB2312" w:hAnsi="????" w:cs="仿宋_GB2312" w:hint="eastAsia"/>
          <w:color w:val="000000"/>
          <w:kern w:val="0"/>
          <w:sz w:val="28"/>
          <w:szCs w:val="28"/>
        </w:rPr>
        <w:t>企业</w:t>
      </w:r>
      <w:r>
        <w:rPr>
          <w:rFonts w:ascii="仿宋_GB2312" w:eastAsia="仿宋_GB2312" w:hint="eastAsia"/>
          <w:sz w:val="28"/>
          <w:szCs w:val="28"/>
        </w:rPr>
        <w:t>行业信用等级评价结果可以在全国行业信用公共服务平台进行发布和查询，评价等级结果纳入全国商务领域信用信息系统数据库中，供商务、银行、税</w:t>
      </w:r>
      <w:r>
        <w:rPr>
          <w:rFonts w:ascii="仿宋_GB2312" w:eastAsia="仿宋_GB2312"/>
          <w:sz w:val="28"/>
          <w:szCs w:val="28"/>
        </w:rPr>
        <w:t>务、工商、海关等各部门使用，并为企业投融资项目服务</w:t>
      </w:r>
      <w:r>
        <w:rPr>
          <w:rFonts w:ascii="仿宋_GB2312" w:eastAsia="仿宋_GB2312" w:hint="eastAsia"/>
          <w:sz w:val="28"/>
          <w:szCs w:val="28"/>
        </w:rPr>
        <w:t>；为获得A级以上信用等级的企业赋予唯一的信用二维码，方便随时随地查询企业信</w:t>
      </w:r>
      <w:r>
        <w:rPr>
          <w:rFonts w:ascii="仿宋_GB2312" w:eastAsia="仿宋_GB2312"/>
          <w:sz w:val="28"/>
          <w:szCs w:val="28"/>
        </w:rPr>
        <w:t>名称、简介、信用状态、信用结果</w:t>
      </w:r>
      <w:r>
        <w:rPr>
          <w:rFonts w:ascii="仿宋_GB2312" w:eastAsia="仿宋_GB2312" w:hint="eastAsia"/>
          <w:sz w:val="28"/>
          <w:szCs w:val="28"/>
        </w:rPr>
        <w:t>等信息；</w:t>
      </w:r>
      <w:r>
        <w:rPr>
          <w:rFonts w:ascii="仿宋_GB2312" w:eastAsia="仿宋_GB2312"/>
          <w:sz w:val="28"/>
          <w:szCs w:val="28"/>
        </w:rPr>
        <w:t>为加大对获得信用评价等级企业的宣传力度，推动评价结果的应用，商务部和国资委</w:t>
      </w:r>
      <w:r>
        <w:rPr>
          <w:rFonts w:ascii="仿宋_GB2312" w:eastAsia="仿宋_GB2312" w:hint="eastAsia"/>
          <w:sz w:val="28"/>
          <w:szCs w:val="28"/>
        </w:rPr>
        <w:t>从2009年起</w:t>
      </w:r>
      <w:r>
        <w:rPr>
          <w:rFonts w:ascii="仿宋_GB2312" w:eastAsia="仿宋_GB2312"/>
          <w:sz w:val="28"/>
          <w:szCs w:val="28"/>
        </w:rPr>
        <w:t>每年定期印制《中国行业信用评价A级以上企业名录</w:t>
      </w:r>
      <w:r>
        <w:rPr>
          <w:rFonts w:ascii="仿宋_GB2312" w:eastAsia="仿宋_GB2312" w:hint="eastAsia"/>
          <w:sz w:val="28"/>
          <w:szCs w:val="28"/>
        </w:rPr>
        <w:t>》，名录每年向驻华使领馆、驻外经商参机构、相关政府部门、金融机构及国际相关行业组织推荐，并在“诚信兴商宣传月”活动、广交会、展会、论坛等活动发放。另外，通过政府、协会</w:t>
      </w:r>
      <w:r>
        <w:rPr>
          <w:rFonts w:ascii="仿宋_GB2312" w:eastAsia="仿宋_GB2312" w:hint="eastAsia"/>
          <w:sz w:val="28"/>
          <w:szCs w:val="28"/>
        </w:rPr>
        <w:lastRenderedPageBreak/>
        <w:t>等网站、报纸、期刊等各种新闻媒体宣传以及向商务部驻外机构、国外木业协会、木制品采购商、木材出口企业推荐，可为企业树立良好的信用形象，提高其知名度，增加贸易机会</w:t>
      </w:r>
      <w:r>
        <w:rPr>
          <w:rFonts w:ascii="仿宋_GB2312" w:eastAsia="仿宋_GB2312" w:hAnsi="????" w:cs="仿宋_GB2312" w:hint="eastAsia"/>
          <w:color w:val="000000"/>
          <w:kern w:val="0"/>
          <w:sz w:val="28"/>
          <w:szCs w:val="28"/>
        </w:rPr>
        <w:t>。</w:t>
      </w:r>
    </w:p>
    <w:p w:rsidR="00722EF9" w:rsidRDefault="00722EF9" w:rsidP="00722EF9">
      <w:pPr>
        <w:topLinePunct/>
        <w:spacing w:line="560" w:lineRule="exact"/>
        <w:rPr>
          <w:rFonts w:ascii="仿宋_GB2312" w:eastAsia="仿宋_GB2312"/>
          <w:sz w:val="28"/>
          <w:szCs w:val="28"/>
        </w:rPr>
      </w:pPr>
      <w:r>
        <w:rPr>
          <w:rFonts w:ascii="宋体" w:eastAsia="黑体" w:hAnsi="宋体" w:hint="eastAsia"/>
          <w:color w:val="000000"/>
          <w:kern w:val="0"/>
          <w:sz w:val="30"/>
          <w:szCs w:val="30"/>
        </w:rPr>
        <w:t>可为信用企业提供推荐机会的单位</w:t>
      </w:r>
      <w:r>
        <w:rPr>
          <w:rFonts w:ascii="宋体" w:eastAsia="黑体" w:hAnsi="宋体" w:hint="eastAsia"/>
          <w:color w:val="000000"/>
          <w:kern w:val="0"/>
          <w:sz w:val="28"/>
          <w:szCs w:val="28"/>
        </w:rPr>
        <w:t xml:space="preserve">  </w:t>
      </w:r>
      <w:r>
        <w:rPr>
          <w:rFonts w:ascii="宋体" w:eastAsia="黑体" w:hAnsi="宋体"/>
          <w:color w:val="000000"/>
          <w:kern w:val="0"/>
          <w:sz w:val="28"/>
          <w:szCs w:val="28"/>
        </w:rPr>
        <w:br/>
      </w:r>
      <w:r>
        <w:rPr>
          <w:rFonts w:ascii="宋体" w:eastAsia="黑体" w:hAnsi="宋体" w:hint="eastAsia"/>
          <w:color w:val="000000"/>
          <w:kern w:val="0"/>
          <w:sz w:val="28"/>
          <w:szCs w:val="28"/>
        </w:rPr>
        <w:t xml:space="preserve">    </w:t>
      </w:r>
      <w:r>
        <w:rPr>
          <w:rFonts w:ascii="仿宋_GB2312" w:eastAsia="仿宋_GB2312" w:hint="eastAsia"/>
          <w:color w:val="000000"/>
          <w:sz w:val="28"/>
          <w:szCs w:val="28"/>
        </w:rPr>
        <w:t>商务部各驻外经商参处、</w:t>
      </w:r>
      <w:r>
        <w:rPr>
          <w:rFonts w:ascii="仿宋_GB2312" w:eastAsia="仿宋_GB2312" w:hAnsi="宋体" w:hint="eastAsia"/>
          <w:color w:val="000000"/>
          <w:kern w:val="0"/>
          <w:sz w:val="28"/>
          <w:szCs w:val="28"/>
        </w:rPr>
        <w:t>国家质量监督检验检疫</w:t>
      </w:r>
      <w:r>
        <w:rPr>
          <w:rFonts w:ascii="仿宋_GB2312" w:eastAsia="仿宋_GB2312" w:hint="eastAsia"/>
          <w:color w:val="000000"/>
          <w:sz w:val="28"/>
          <w:szCs w:val="28"/>
        </w:rPr>
        <w:t>、海关、工商、政府采购等政府机构；银行、出口保险、工程招标、建材批发零售等企业；房地产、家具等上下游行业协会和企业；国外木业行业协会、木材供货商和木制品采购商、国际环保组织等机构。</w:t>
      </w:r>
    </w:p>
    <w:p w:rsidR="00722EF9" w:rsidRDefault="00722EF9" w:rsidP="00722EF9">
      <w:pPr>
        <w:topLinePunct/>
        <w:spacing w:before="50" w:after="50" w:line="560" w:lineRule="exact"/>
        <w:rPr>
          <w:rFonts w:ascii="宋体" w:eastAsia="黑体" w:hAnsi="宋体"/>
          <w:color w:val="000000"/>
          <w:kern w:val="0"/>
          <w:sz w:val="30"/>
          <w:szCs w:val="30"/>
        </w:rPr>
      </w:pPr>
      <w:r>
        <w:rPr>
          <w:rFonts w:ascii="宋体" w:eastAsia="黑体" w:hAnsi="宋体" w:hint="eastAsia"/>
          <w:color w:val="000000"/>
          <w:kern w:val="0"/>
          <w:sz w:val="30"/>
          <w:szCs w:val="30"/>
        </w:rPr>
        <w:t>企业信用等级证书的有效期限</w:t>
      </w:r>
    </w:p>
    <w:p w:rsidR="00722EF9" w:rsidRDefault="00722EF9" w:rsidP="00722EF9">
      <w:pPr>
        <w:topLinePunct/>
        <w:spacing w:before="50" w:after="50"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企业信用等级的证书、标牌式样及编号，是按照商务部信用工作办公室和国资委行业协会联系办公室统一规定进行制作的。企业信用等级证书的有效期为3年。有效期内每年要进行年度复查，实行动态管理。信用评价有效期满后，企业需重新申报。</w:t>
      </w:r>
    </w:p>
    <w:p w:rsidR="00722EF9" w:rsidRDefault="00722EF9" w:rsidP="00722EF9">
      <w:pPr>
        <w:topLinePunct/>
        <w:spacing w:before="50" w:after="50" w:line="560" w:lineRule="exact"/>
        <w:rPr>
          <w:rFonts w:ascii="仿宋_GB2312" w:eastAsia="仿宋_GB2312"/>
          <w:color w:val="000000"/>
          <w:sz w:val="28"/>
          <w:szCs w:val="28"/>
        </w:rPr>
      </w:pPr>
      <w:r>
        <w:rPr>
          <w:rFonts w:ascii="仿宋" w:eastAsia="仿宋" w:hAnsi="仿宋" w:cs="仿宋" w:hint="eastAsia"/>
          <w:b/>
          <w:sz w:val="32"/>
          <w:szCs w:val="32"/>
        </w:rPr>
        <w:t>企业信用等级评价的作用</w:t>
      </w:r>
    </w:p>
    <w:p w:rsidR="00722EF9" w:rsidRDefault="00722EF9" w:rsidP="00722EF9">
      <w:pPr>
        <w:topLinePunct/>
        <w:spacing w:line="560" w:lineRule="exact"/>
        <w:jc w:val="left"/>
        <w:rPr>
          <w:rFonts w:ascii="仿宋_GB2312" w:eastAsia="仿宋_GB2312" w:hAnsi="宋体"/>
          <w:color w:val="000000"/>
          <w:sz w:val="27"/>
          <w:szCs w:val="27"/>
        </w:rPr>
      </w:pPr>
      <w:r>
        <w:rPr>
          <w:rFonts w:ascii="仿宋_GB2312" w:eastAsia="仿宋_GB2312" w:hAnsi="宋体" w:hint="eastAsia"/>
          <w:color w:val="000000"/>
          <w:sz w:val="27"/>
          <w:szCs w:val="27"/>
        </w:rPr>
        <w:t>企业信用评级对企业在经营与市场活动中的八个</w:t>
      </w:r>
      <w:r>
        <w:rPr>
          <w:rFonts w:ascii="仿宋_GB2312" w:eastAsia="仿宋_GB2312" w:hAnsi="宋体" w:hint="eastAsia"/>
          <w:b/>
          <w:sz w:val="27"/>
          <w:szCs w:val="27"/>
        </w:rPr>
        <w:t>绿色通行证</w:t>
      </w:r>
    </w:p>
    <w:p w:rsidR="00722EF9" w:rsidRDefault="00722EF9" w:rsidP="00722EF9">
      <w:pPr>
        <w:topLinePunct/>
        <w:spacing w:line="560" w:lineRule="exact"/>
        <w:rPr>
          <w:rFonts w:ascii="仿宋_GB2312" w:eastAsia="仿宋_GB2312" w:hAnsi="宋体"/>
          <w:color w:val="000000"/>
          <w:sz w:val="24"/>
          <w:szCs w:val="24"/>
        </w:rPr>
      </w:pPr>
      <w:r>
        <w:rPr>
          <w:rFonts w:ascii="仿宋_GB2312" w:eastAsia="仿宋_GB2312" w:hAnsi="宋体" w:hint="eastAsia"/>
          <w:color w:val="000000"/>
          <w:sz w:val="24"/>
          <w:szCs w:val="24"/>
        </w:rPr>
        <w:t>是企业获得政府扶持以及招商、投资、融资担保、银行贷款一个可靠的“</w:t>
      </w:r>
      <w:r>
        <w:rPr>
          <w:rFonts w:ascii="仿宋_GB2312" w:eastAsia="仿宋_GB2312" w:hAnsi="宋体" w:hint="eastAsia"/>
          <w:b/>
          <w:color w:val="000000"/>
          <w:sz w:val="24"/>
          <w:szCs w:val="24"/>
        </w:rPr>
        <w:t>通行证</w:t>
      </w:r>
      <w:r>
        <w:rPr>
          <w:rFonts w:ascii="仿宋_GB2312" w:eastAsia="仿宋_GB2312" w:hAnsi="宋体" w:hint="eastAsia"/>
          <w:color w:val="000000"/>
          <w:sz w:val="24"/>
          <w:szCs w:val="24"/>
        </w:rPr>
        <w:t>”</w:t>
      </w:r>
    </w:p>
    <w:p w:rsidR="00722EF9" w:rsidRDefault="00722EF9" w:rsidP="00722EF9">
      <w:pPr>
        <w:topLinePunct/>
        <w:spacing w:line="560" w:lineRule="exact"/>
        <w:rPr>
          <w:rFonts w:ascii="仿宋_GB2312" w:eastAsia="仿宋_GB2312" w:hAnsi="宋体"/>
          <w:color w:val="000000"/>
          <w:sz w:val="24"/>
          <w:szCs w:val="24"/>
        </w:rPr>
      </w:pPr>
      <w:r>
        <w:rPr>
          <w:rFonts w:ascii="仿宋_GB2312" w:eastAsia="仿宋_GB2312" w:hAnsi="宋体" w:hint="eastAsia"/>
          <w:color w:val="000000"/>
          <w:sz w:val="24"/>
          <w:szCs w:val="24"/>
        </w:rPr>
        <w:t>是衡量企业履约能力、投标信誉、综合实力与竞争力的一个不可或缺的“</w:t>
      </w:r>
      <w:r>
        <w:rPr>
          <w:rFonts w:ascii="仿宋_GB2312" w:eastAsia="仿宋_GB2312" w:hAnsi="宋体" w:hint="eastAsia"/>
          <w:b/>
          <w:color w:val="000000"/>
          <w:sz w:val="24"/>
          <w:szCs w:val="24"/>
        </w:rPr>
        <w:t>荣誉证</w:t>
      </w:r>
      <w:r>
        <w:rPr>
          <w:rFonts w:ascii="仿宋_GB2312" w:eastAsia="仿宋_GB2312" w:hAnsi="宋体" w:hint="eastAsia"/>
          <w:color w:val="000000"/>
          <w:sz w:val="24"/>
          <w:szCs w:val="24"/>
        </w:rPr>
        <w:t>”</w:t>
      </w:r>
    </w:p>
    <w:p w:rsidR="00722EF9" w:rsidRDefault="00722EF9" w:rsidP="00722EF9">
      <w:pPr>
        <w:topLinePunct/>
        <w:spacing w:line="560" w:lineRule="exact"/>
        <w:rPr>
          <w:rFonts w:ascii="仿宋_GB2312" w:eastAsia="仿宋_GB2312" w:hAnsi="宋体"/>
          <w:color w:val="000000"/>
          <w:sz w:val="24"/>
          <w:szCs w:val="24"/>
        </w:rPr>
      </w:pPr>
      <w:r>
        <w:rPr>
          <w:rFonts w:ascii="仿宋_GB2312" w:eastAsia="仿宋_GB2312" w:hAnsi="宋体" w:hint="eastAsia"/>
          <w:color w:val="000000"/>
          <w:sz w:val="24"/>
          <w:szCs w:val="24"/>
        </w:rPr>
        <w:t>是企业洞察社会经济发展必然趋势、提升现代管理和走向国际化的“</w:t>
      </w:r>
      <w:r>
        <w:rPr>
          <w:rFonts w:ascii="仿宋_GB2312" w:eastAsia="仿宋_GB2312" w:hAnsi="宋体" w:hint="eastAsia"/>
          <w:b/>
          <w:color w:val="000000"/>
          <w:sz w:val="24"/>
          <w:szCs w:val="24"/>
        </w:rPr>
        <w:t>导向证</w:t>
      </w:r>
      <w:r>
        <w:rPr>
          <w:rFonts w:ascii="仿宋_GB2312" w:eastAsia="仿宋_GB2312" w:hAnsi="宋体" w:hint="eastAsia"/>
          <w:color w:val="000000"/>
          <w:sz w:val="24"/>
          <w:szCs w:val="24"/>
        </w:rPr>
        <w:t>”</w:t>
      </w:r>
    </w:p>
    <w:p w:rsidR="00722EF9" w:rsidRDefault="00722EF9" w:rsidP="00722EF9">
      <w:pPr>
        <w:topLinePunct/>
        <w:spacing w:line="560" w:lineRule="exact"/>
        <w:rPr>
          <w:rFonts w:ascii="仿宋_GB2312" w:eastAsia="仿宋_GB2312" w:hAnsi="宋体"/>
          <w:color w:val="000000"/>
          <w:sz w:val="24"/>
          <w:szCs w:val="24"/>
        </w:rPr>
      </w:pPr>
      <w:r>
        <w:rPr>
          <w:rFonts w:ascii="仿宋_GB2312" w:eastAsia="仿宋_GB2312" w:hAnsi="宋体" w:hint="eastAsia"/>
          <w:color w:val="000000"/>
          <w:sz w:val="24"/>
          <w:szCs w:val="24"/>
        </w:rPr>
        <w:t>是企业改善经营管理、加强信用管理制度、提高企业风险控制的“</w:t>
      </w:r>
      <w:r>
        <w:rPr>
          <w:rFonts w:ascii="仿宋_GB2312" w:eastAsia="仿宋_GB2312" w:hAnsi="宋体" w:hint="eastAsia"/>
          <w:b/>
          <w:color w:val="000000"/>
          <w:sz w:val="24"/>
          <w:szCs w:val="24"/>
        </w:rPr>
        <w:t>优化证</w:t>
      </w:r>
      <w:r>
        <w:rPr>
          <w:rFonts w:ascii="仿宋_GB2312" w:eastAsia="仿宋_GB2312" w:hAnsi="宋体" w:hint="eastAsia"/>
          <w:color w:val="000000"/>
          <w:sz w:val="24"/>
          <w:szCs w:val="24"/>
        </w:rPr>
        <w:t>”</w:t>
      </w:r>
    </w:p>
    <w:p w:rsidR="00722EF9" w:rsidRDefault="00722EF9" w:rsidP="00722EF9">
      <w:pPr>
        <w:topLinePunct/>
        <w:spacing w:line="560" w:lineRule="exact"/>
        <w:rPr>
          <w:rFonts w:ascii="仿宋_GB2312" w:eastAsia="仿宋_GB2312" w:hAnsi="宋体"/>
          <w:color w:val="000000"/>
          <w:sz w:val="24"/>
          <w:szCs w:val="24"/>
        </w:rPr>
      </w:pPr>
      <w:r>
        <w:rPr>
          <w:rFonts w:ascii="仿宋_GB2312" w:eastAsia="仿宋_GB2312" w:hAnsi="宋体" w:hint="eastAsia"/>
          <w:color w:val="000000"/>
          <w:sz w:val="24"/>
          <w:szCs w:val="24"/>
        </w:rPr>
        <w:t>是企业在经营活动中增加合作、赊销、签约风险防范的一个“</w:t>
      </w:r>
      <w:r>
        <w:rPr>
          <w:rFonts w:ascii="仿宋_GB2312" w:eastAsia="仿宋_GB2312" w:hAnsi="宋体" w:hint="eastAsia"/>
          <w:b/>
          <w:color w:val="000000"/>
          <w:sz w:val="24"/>
          <w:szCs w:val="24"/>
        </w:rPr>
        <w:t>风险证</w:t>
      </w:r>
      <w:r>
        <w:rPr>
          <w:rFonts w:ascii="仿宋_GB2312" w:eastAsia="仿宋_GB2312" w:hAnsi="宋体" w:hint="eastAsia"/>
          <w:color w:val="000000"/>
          <w:sz w:val="24"/>
          <w:szCs w:val="24"/>
        </w:rPr>
        <w:t>”</w:t>
      </w:r>
    </w:p>
    <w:p w:rsidR="00722EF9" w:rsidRDefault="00722EF9" w:rsidP="00722EF9">
      <w:pPr>
        <w:topLinePunct/>
        <w:spacing w:line="560" w:lineRule="exact"/>
        <w:rPr>
          <w:rFonts w:ascii="仿宋_GB2312" w:eastAsia="仿宋_GB2312" w:hAnsi="宋体"/>
          <w:color w:val="000000"/>
          <w:sz w:val="24"/>
          <w:szCs w:val="24"/>
        </w:rPr>
      </w:pPr>
      <w:r>
        <w:rPr>
          <w:rFonts w:ascii="仿宋_GB2312" w:eastAsia="仿宋_GB2312" w:hAnsi="宋体" w:hint="eastAsia"/>
          <w:color w:val="000000"/>
          <w:sz w:val="24"/>
          <w:szCs w:val="24"/>
        </w:rPr>
        <w:t>是企业提升品牌价值与品牌竞争力的一项重要的无形“</w:t>
      </w:r>
      <w:r>
        <w:rPr>
          <w:rFonts w:ascii="仿宋_GB2312" w:eastAsia="仿宋_GB2312" w:hAnsi="宋体" w:hint="eastAsia"/>
          <w:b/>
          <w:color w:val="000000"/>
          <w:sz w:val="24"/>
          <w:szCs w:val="24"/>
        </w:rPr>
        <w:t>资产证</w:t>
      </w:r>
      <w:r>
        <w:rPr>
          <w:rFonts w:ascii="仿宋_GB2312" w:eastAsia="仿宋_GB2312" w:hAnsi="宋体" w:hint="eastAsia"/>
          <w:color w:val="000000"/>
          <w:sz w:val="24"/>
          <w:szCs w:val="24"/>
        </w:rPr>
        <w:t>”</w:t>
      </w:r>
    </w:p>
    <w:p w:rsidR="00722EF9" w:rsidRDefault="00722EF9" w:rsidP="00722EF9">
      <w:pPr>
        <w:topLinePunct/>
        <w:spacing w:line="560" w:lineRule="exact"/>
        <w:rPr>
          <w:rFonts w:ascii="仿宋_GB2312" w:eastAsia="仿宋_GB2312" w:hAnsi="宋体"/>
          <w:color w:val="000000"/>
          <w:sz w:val="24"/>
          <w:szCs w:val="24"/>
        </w:rPr>
      </w:pPr>
      <w:r>
        <w:rPr>
          <w:rFonts w:ascii="仿宋_GB2312" w:eastAsia="仿宋_GB2312" w:hAnsi="宋体" w:hint="eastAsia"/>
          <w:color w:val="000000"/>
          <w:sz w:val="24"/>
          <w:szCs w:val="24"/>
        </w:rPr>
        <w:t>是企业降低筹募资金、交易成本的一个重要的“</w:t>
      </w:r>
      <w:r>
        <w:rPr>
          <w:rFonts w:ascii="仿宋_GB2312" w:eastAsia="仿宋_GB2312" w:hAnsi="宋体" w:hint="eastAsia"/>
          <w:b/>
          <w:color w:val="000000"/>
          <w:sz w:val="24"/>
          <w:szCs w:val="24"/>
        </w:rPr>
        <w:t>减负证</w:t>
      </w:r>
      <w:r>
        <w:rPr>
          <w:rFonts w:ascii="仿宋_GB2312" w:eastAsia="仿宋_GB2312" w:hAnsi="宋体" w:hint="eastAsia"/>
          <w:color w:val="000000"/>
          <w:sz w:val="24"/>
          <w:szCs w:val="24"/>
        </w:rPr>
        <w:t>”</w:t>
      </w:r>
    </w:p>
    <w:p w:rsidR="00722EF9" w:rsidRDefault="00722EF9" w:rsidP="00722EF9">
      <w:pPr>
        <w:topLinePunct/>
        <w:spacing w:line="560" w:lineRule="exact"/>
        <w:rPr>
          <w:rFonts w:ascii="仿宋_GB2312" w:eastAsia="仿宋_GB2312" w:hAnsi="宋体"/>
          <w:color w:val="000000"/>
          <w:sz w:val="24"/>
          <w:szCs w:val="24"/>
        </w:rPr>
      </w:pPr>
      <w:r>
        <w:rPr>
          <w:rFonts w:ascii="仿宋_GB2312" w:eastAsia="仿宋_GB2312" w:hAnsi="宋体" w:hint="eastAsia"/>
          <w:color w:val="000000"/>
          <w:sz w:val="24"/>
          <w:szCs w:val="24"/>
        </w:rPr>
        <w:t>是企业在市场活动中塑造企业信用形象的“</w:t>
      </w:r>
      <w:r>
        <w:rPr>
          <w:rFonts w:ascii="仿宋_GB2312" w:eastAsia="仿宋_GB2312" w:hAnsi="宋体" w:hint="eastAsia"/>
          <w:b/>
          <w:color w:val="000000"/>
          <w:sz w:val="24"/>
          <w:szCs w:val="24"/>
        </w:rPr>
        <w:t>身份证</w:t>
      </w:r>
      <w:r>
        <w:rPr>
          <w:rFonts w:ascii="仿宋_GB2312" w:eastAsia="仿宋_GB2312" w:hAnsi="宋体" w:hint="eastAsia"/>
          <w:color w:val="000000"/>
          <w:sz w:val="24"/>
          <w:szCs w:val="24"/>
        </w:rPr>
        <w:t>”</w:t>
      </w:r>
    </w:p>
    <w:p w:rsidR="00722EF9" w:rsidRDefault="00722EF9" w:rsidP="00722EF9">
      <w:pPr>
        <w:topLinePunct/>
        <w:rPr>
          <w:rFonts w:ascii="黑体" w:eastAsia="黑体" w:hAnsi="宋体"/>
          <w:color w:val="000000"/>
          <w:sz w:val="30"/>
          <w:szCs w:val="30"/>
        </w:rPr>
      </w:pPr>
    </w:p>
    <w:p w:rsidR="00722EF9" w:rsidRDefault="00722EF9" w:rsidP="00722EF9">
      <w:pPr>
        <w:topLinePunct/>
        <w:rPr>
          <w:rFonts w:ascii="黑体" w:eastAsia="黑体" w:hAnsi="宋体"/>
          <w:color w:val="000000"/>
          <w:sz w:val="30"/>
          <w:szCs w:val="30"/>
        </w:rPr>
      </w:pPr>
      <w:r>
        <w:rPr>
          <w:rFonts w:ascii="黑体" w:eastAsia="黑体" w:hAnsi="宋体" w:hint="eastAsia"/>
          <w:color w:val="000000"/>
          <w:sz w:val="30"/>
          <w:szCs w:val="30"/>
        </w:rPr>
        <w:lastRenderedPageBreak/>
        <w:t>木材与木制品行业信用评价评审费</w:t>
      </w:r>
    </w:p>
    <w:p w:rsidR="00722EF9" w:rsidRDefault="00722EF9" w:rsidP="00722EF9">
      <w:pPr>
        <w:topLinePunct/>
        <w:rPr>
          <w:rFonts w:ascii="仿宋_GB2312" w:eastAsia="仿宋_GB2312" w:hAnsi="宋体"/>
          <w:kern w:val="28"/>
          <w:sz w:val="28"/>
          <w:szCs w:val="28"/>
        </w:rPr>
      </w:pPr>
      <w:r>
        <w:rPr>
          <w:rFonts w:ascii="仿宋_GB2312" w:eastAsia="仿宋_GB2312" w:hAnsi="宋体" w:cs="宋体" w:hint="eastAsia"/>
          <w:kern w:val="28"/>
          <w:sz w:val="28"/>
          <w:szCs w:val="28"/>
        </w:rPr>
        <w:t>初评及重新申报收费标准：</w:t>
      </w:r>
      <w:r>
        <w:rPr>
          <w:rFonts w:ascii="仿宋_GB2312" w:eastAsia="仿宋_GB2312" w:hAnsi="宋体" w:hint="eastAsia"/>
          <w:kern w:val="28"/>
          <w:sz w:val="28"/>
          <w:szCs w:val="28"/>
        </w:rPr>
        <w:t>15000元；</w:t>
      </w:r>
    </w:p>
    <w:p w:rsidR="00722EF9" w:rsidRDefault="00722EF9" w:rsidP="00722EF9">
      <w:pPr>
        <w:topLinePunct/>
        <w:rPr>
          <w:rFonts w:ascii="仿宋_GB2312" w:eastAsia="仿宋_GB2312" w:hAnsi="宋体"/>
          <w:kern w:val="28"/>
          <w:sz w:val="28"/>
          <w:szCs w:val="28"/>
        </w:rPr>
      </w:pPr>
      <w:r>
        <w:rPr>
          <w:rFonts w:ascii="仿宋_GB2312" w:eastAsia="仿宋_GB2312" w:hAnsi="宋体" w:hint="eastAsia"/>
          <w:kern w:val="28"/>
          <w:sz w:val="28"/>
          <w:szCs w:val="28"/>
        </w:rPr>
        <w:t>有效期内的年度复评收费标准：2000元。</w:t>
      </w:r>
    </w:p>
    <w:p w:rsidR="00531248" w:rsidRDefault="00531248" w:rsidP="00722EF9">
      <w:bookmarkStart w:id="0" w:name="_GoBack"/>
      <w:bookmarkEnd w:id="0"/>
    </w:p>
    <w:sectPr w:rsidR="00531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7BF"/>
    <w:rsid w:val="00531248"/>
    <w:rsid w:val="00722EF9"/>
    <w:rsid w:val="00C50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37CF6-8856-4BAA-8955-7832859B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EF9"/>
    <w:pPr>
      <w:widowControl w:val="0"/>
      <w:jc w:val="both"/>
    </w:pPr>
    <w:rPr>
      <w:rFonts w:ascii="Calibri" w:eastAsia="宋体" w:hAnsi="Calibri" w:cs="Calibri"/>
      <w:szCs w:val="21"/>
    </w:rPr>
  </w:style>
  <w:style w:type="paragraph" w:styleId="1">
    <w:name w:val="heading 1"/>
    <w:basedOn w:val="a"/>
    <w:next w:val="a"/>
    <w:link w:val="1Char"/>
    <w:uiPriority w:val="9"/>
    <w:qFormat/>
    <w:rsid w:val="00722EF9"/>
    <w:pPr>
      <w:widowControl/>
      <w:spacing w:before="100" w:beforeAutospacing="1" w:after="100" w:afterAutospacing="1"/>
      <w:jc w:val="left"/>
      <w:outlineLvl w:val="0"/>
    </w:pPr>
    <w:rPr>
      <w:rFonts w:ascii="宋体" w:hAnsi="宋体"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22EF9"/>
    <w:rPr>
      <w:rFonts w:ascii="宋体" w:eastAsia="宋体" w:hAnsi="宋体"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cpc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door.org" TargetMode="External"/><Relationship Id="rId5" Type="http://schemas.openxmlformats.org/officeDocument/2006/relationships/hyperlink" Target="http://www.cnwood.org/" TargetMode="External"/><Relationship Id="rId4" Type="http://schemas.openxmlformats.org/officeDocument/2006/relationships/hyperlink" Target="http://www.12312.gov.cn"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2017-05-24T05:13:00Z</dcterms:created>
  <dcterms:modified xsi:type="dcterms:W3CDTF">2017-05-24T05:13:00Z</dcterms:modified>
</cp:coreProperties>
</file>